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CAF" w:rsidRPr="00104CAF" w:rsidRDefault="00104CAF" w:rsidP="00104CAF">
      <w:pPr>
        <w:spacing w:after="150" w:line="240" w:lineRule="auto"/>
        <w:jc w:val="right"/>
        <w:rPr>
          <w:rFonts w:ascii="Arial" w:eastAsia="Times New Roman" w:hAnsi="Arial" w:cs="Arial"/>
          <w:color w:val="3C3C3C"/>
          <w:sz w:val="21"/>
          <w:szCs w:val="21"/>
        </w:rPr>
      </w:pPr>
      <w:r w:rsidRPr="00104CAF">
        <w:rPr>
          <w:rFonts w:ascii="Arial" w:eastAsia="Times New Roman" w:hAnsi="Arial" w:cs="Arial"/>
          <w:b/>
          <w:bCs/>
          <w:color w:val="3C3C3C"/>
          <w:sz w:val="21"/>
          <w:szCs w:val="21"/>
        </w:rPr>
        <w:t>5 апреля 2021</w:t>
      </w:r>
    </w:p>
    <w:p w:rsidR="00104CAF" w:rsidRPr="00104CAF" w:rsidRDefault="00104CAF" w:rsidP="00104CAF">
      <w:pPr>
        <w:spacing w:after="150" w:line="240" w:lineRule="auto"/>
        <w:jc w:val="center"/>
        <w:rPr>
          <w:rFonts w:ascii="Arial" w:eastAsia="Times New Roman" w:hAnsi="Arial" w:cs="Arial"/>
          <w:color w:val="3C3C3C"/>
          <w:sz w:val="21"/>
          <w:szCs w:val="21"/>
        </w:rPr>
      </w:pPr>
      <w:r w:rsidRPr="00104CAF">
        <w:rPr>
          <w:rFonts w:ascii="Arial" w:eastAsia="Times New Roman" w:hAnsi="Arial" w:cs="Arial"/>
          <w:b/>
          <w:bCs/>
          <w:color w:val="3C3C3C"/>
          <w:sz w:val="21"/>
        </w:rPr>
        <w:t>Правила сжигания сухой травянистой растительности.</w:t>
      </w:r>
    </w:p>
    <w:p w:rsidR="00104CAF" w:rsidRPr="00104CAF" w:rsidRDefault="00104CAF" w:rsidP="00104CAF">
      <w:pPr>
        <w:spacing w:after="150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</w:rPr>
      </w:pPr>
      <w:r w:rsidRPr="00104CAF">
        <w:rPr>
          <w:rFonts w:ascii="Arial" w:eastAsia="Times New Roman" w:hAnsi="Arial" w:cs="Arial"/>
          <w:color w:val="3C3C3C"/>
          <w:sz w:val="21"/>
          <w:szCs w:val="21"/>
        </w:rPr>
        <w:t>О чём надо знать дачникам и владельцам частных домов о новых правилах противопожарного режима</w:t>
      </w:r>
    </w:p>
    <w:p w:rsidR="00104CAF" w:rsidRPr="00104CAF" w:rsidRDefault="00104CAF" w:rsidP="00104CAF">
      <w:pPr>
        <w:spacing w:after="150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</w:rPr>
      </w:pPr>
      <w:r w:rsidRPr="00104CAF">
        <w:rPr>
          <w:rFonts w:ascii="Arial" w:eastAsia="Times New Roman" w:hAnsi="Arial" w:cs="Arial"/>
          <w:color w:val="3C3C3C"/>
          <w:sz w:val="21"/>
          <w:szCs w:val="21"/>
        </w:rPr>
        <w:t>В марте и апреле идет интенсивный сход снега с почвы, домовладельцы и дачники начинают приводить свои участки, придомовую территорию в порядок после зимы. В основном этот процесс сводится к очистке участков от мусора, сухой травы, веток.</w:t>
      </w:r>
    </w:p>
    <w:p w:rsidR="00104CAF" w:rsidRPr="00104CAF" w:rsidRDefault="00104CAF" w:rsidP="00104CAF">
      <w:pPr>
        <w:spacing w:after="150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</w:rPr>
      </w:pPr>
      <w:r w:rsidRPr="00104CAF">
        <w:rPr>
          <w:rFonts w:ascii="Arial" w:eastAsia="Times New Roman" w:hAnsi="Arial" w:cs="Arial"/>
          <w:color w:val="3C3C3C"/>
          <w:sz w:val="21"/>
          <w:szCs w:val="21"/>
        </w:rPr>
        <w:t>Однако</w:t>
      </w:r>
      <w:proofErr w:type="gramStart"/>
      <w:r w:rsidRPr="00104CAF">
        <w:rPr>
          <w:rFonts w:ascii="Arial" w:eastAsia="Times New Roman" w:hAnsi="Arial" w:cs="Arial"/>
          <w:color w:val="3C3C3C"/>
          <w:sz w:val="21"/>
          <w:szCs w:val="21"/>
        </w:rPr>
        <w:t>,</w:t>
      </w:r>
      <w:proofErr w:type="gramEnd"/>
      <w:r w:rsidRPr="00104CAF">
        <w:rPr>
          <w:rFonts w:ascii="Arial" w:eastAsia="Times New Roman" w:hAnsi="Arial" w:cs="Arial"/>
          <w:color w:val="3C3C3C"/>
          <w:sz w:val="21"/>
          <w:szCs w:val="21"/>
        </w:rPr>
        <w:t xml:space="preserve"> не все граждане знают о том, что с 01 января 2021 года вступили в законную силу новые Правила противопожарного режима в Российской Федерации, утвержденные Постановлением Правительства Российской Федерации от 16 сентября 2020 года № 1479, в том числе и в части касающейся использования открытого огня, разведения костров на землях сельскохозяйственного назначения, землях запаса и населенных пунктов.</w:t>
      </w:r>
    </w:p>
    <w:p w:rsidR="00104CAF" w:rsidRPr="00104CAF" w:rsidRDefault="00104CAF" w:rsidP="00104CAF">
      <w:pPr>
        <w:spacing w:after="150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</w:rPr>
      </w:pPr>
      <w:r w:rsidRPr="00104CAF">
        <w:rPr>
          <w:rFonts w:ascii="Arial" w:eastAsia="Times New Roman" w:hAnsi="Arial" w:cs="Arial"/>
          <w:color w:val="3C3C3C"/>
          <w:sz w:val="21"/>
          <w:szCs w:val="21"/>
        </w:rPr>
        <w:t>Для того</w:t>
      </w:r>
      <w:proofErr w:type="gramStart"/>
      <w:r w:rsidRPr="00104CAF">
        <w:rPr>
          <w:rFonts w:ascii="Arial" w:eastAsia="Times New Roman" w:hAnsi="Arial" w:cs="Arial"/>
          <w:color w:val="3C3C3C"/>
          <w:sz w:val="21"/>
          <w:szCs w:val="21"/>
        </w:rPr>
        <w:t>,</w:t>
      </w:r>
      <w:proofErr w:type="gramEnd"/>
      <w:r w:rsidRPr="00104CAF">
        <w:rPr>
          <w:rFonts w:ascii="Arial" w:eastAsia="Times New Roman" w:hAnsi="Arial" w:cs="Arial"/>
          <w:color w:val="3C3C3C"/>
          <w:sz w:val="21"/>
          <w:szCs w:val="21"/>
        </w:rPr>
        <w:t xml:space="preserve"> чтобы не испортить себе весеннее настроение, а также не попасть на довольно внушительный штраф предлагаем вам ознакомиться с новыми изменениями в правилах противопожарного режима.</w:t>
      </w:r>
    </w:p>
    <w:p w:rsidR="00104CAF" w:rsidRPr="00104CAF" w:rsidRDefault="00104CAF" w:rsidP="00104CAF">
      <w:pPr>
        <w:spacing w:after="150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</w:rPr>
      </w:pPr>
      <w:r w:rsidRPr="00104CAF">
        <w:rPr>
          <w:rFonts w:ascii="Arial" w:eastAsia="Times New Roman" w:hAnsi="Arial" w:cs="Arial"/>
          <w:color w:val="3C3C3C"/>
          <w:sz w:val="21"/>
          <w:szCs w:val="21"/>
        </w:rPr>
        <w:t>Согласно новым Правилам, при разведении открытого огня необходимо выполнить ряд условий и основное заключается в том, что кострище должно располагаться в специально оборудованном месте, а именно:</w:t>
      </w:r>
    </w:p>
    <w:p w:rsidR="00104CAF" w:rsidRPr="00104CAF" w:rsidRDefault="00104CAF" w:rsidP="00104CAF">
      <w:pPr>
        <w:spacing w:after="150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</w:rPr>
      </w:pPr>
      <w:proofErr w:type="gramStart"/>
      <w:r w:rsidRPr="00104CAF">
        <w:rPr>
          <w:rFonts w:ascii="Arial" w:eastAsia="Times New Roman" w:hAnsi="Arial" w:cs="Arial"/>
          <w:color w:val="3C3C3C"/>
          <w:sz w:val="21"/>
          <w:szCs w:val="21"/>
        </w:rPr>
        <w:t>а) место использования открытого огня должно быть выполнено в виде котлована (ямы, рва) не менее чем 0,3 метра глубиной и не более 1 метра в диаметре или площадки с прочно установленной на ней металлической емкостью (например, бочка, бак, мангал) или емкостью, выполненной из иных негорючих материалов, исключающих возможность распространения пламени и выпадения сгораемых материалов за пределы очага горения, объемом не</w:t>
      </w:r>
      <w:proofErr w:type="gramEnd"/>
      <w:r w:rsidRPr="00104CAF">
        <w:rPr>
          <w:rFonts w:ascii="Arial" w:eastAsia="Times New Roman" w:hAnsi="Arial" w:cs="Arial"/>
          <w:color w:val="3C3C3C"/>
          <w:sz w:val="21"/>
          <w:szCs w:val="21"/>
        </w:rPr>
        <w:t xml:space="preserve"> более 1 куб. метра;</w:t>
      </w:r>
    </w:p>
    <w:p w:rsidR="00104CAF" w:rsidRPr="00104CAF" w:rsidRDefault="00104CAF" w:rsidP="00104CAF">
      <w:pPr>
        <w:spacing w:after="150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</w:rPr>
      </w:pPr>
      <w:r w:rsidRPr="00104CAF">
        <w:rPr>
          <w:rFonts w:ascii="Arial" w:eastAsia="Times New Roman" w:hAnsi="Arial" w:cs="Arial"/>
          <w:color w:val="3C3C3C"/>
          <w:sz w:val="21"/>
          <w:szCs w:val="21"/>
        </w:rPr>
        <w:t>б) место использования открытого огня должно располагаться на расстоянии не менее 50 метров от ближайшего объекта (здания, сооружения, постройки, открытого склада, скирды), 100 метров - от хвойного леса или отдельно растущих хвойных деревьев и молодняка и 30 метров - от лиственного леса или отдельно растущих групп лиственных деревьев;</w:t>
      </w:r>
    </w:p>
    <w:p w:rsidR="00104CAF" w:rsidRPr="00104CAF" w:rsidRDefault="00104CAF" w:rsidP="00104CAF">
      <w:pPr>
        <w:spacing w:after="150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</w:rPr>
      </w:pPr>
      <w:r w:rsidRPr="00104CAF">
        <w:rPr>
          <w:rFonts w:ascii="Arial" w:eastAsia="Times New Roman" w:hAnsi="Arial" w:cs="Arial"/>
          <w:color w:val="3C3C3C"/>
          <w:sz w:val="21"/>
          <w:szCs w:val="21"/>
        </w:rPr>
        <w:t>в) территория вокруг места использования открытого огня должна быть очищена в радиусе 10 метров от сухостойных деревьев, сухой травы, валежника, порубочных остатков, других горючих материалов и отделена противопожарной минерализованной полосой шириной не менее 0,4 метра;</w:t>
      </w:r>
    </w:p>
    <w:p w:rsidR="00104CAF" w:rsidRPr="00104CAF" w:rsidRDefault="00104CAF" w:rsidP="00104CAF">
      <w:pPr>
        <w:spacing w:after="150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</w:rPr>
      </w:pPr>
      <w:r w:rsidRPr="00104CAF">
        <w:rPr>
          <w:rFonts w:ascii="Arial" w:eastAsia="Times New Roman" w:hAnsi="Arial" w:cs="Arial"/>
          <w:color w:val="3C3C3C"/>
          <w:sz w:val="21"/>
          <w:szCs w:val="21"/>
        </w:rPr>
        <w:t>г) лицо, использующее открытый огонь, должно быть обеспечено первичными средствами пожаротушения для локализации и ликвидации горения, а также мобильным средством связи для вызова подразделения пожарной охраны;</w:t>
      </w:r>
    </w:p>
    <w:p w:rsidR="00104CAF" w:rsidRPr="00104CAF" w:rsidRDefault="00104CAF" w:rsidP="00104CA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</w:rPr>
      </w:pPr>
      <w:r w:rsidRPr="00104CAF">
        <w:rPr>
          <w:rFonts w:ascii="Arial" w:eastAsia="Times New Roman" w:hAnsi="Arial" w:cs="Arial"/>
          <w:color w:val="3C3C3C"/>
          <w:sz w:val="21"/>
          <w:szCs w:val="21"/>
        </w:rPr>
        <w:t>При использовании открытого огня в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пределы очага горения, минимально допустимые расстояния, предусмотренные подпунктами "б" и "в" пункта 2 порядка, могут быть уменьшены вдвое. При этом устройство противопожарной минерализованной полосы не требуется.</w:t>
      </w:r>
    </w:p>
    <w:p w:rsidR="00104CAF" w:rsidRPr="00104CAF" w:rsidRDefault="00104CAF" w:rsidP="00104CA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</w:rPr>
      </w:pPr>
      <w:r w:rsidRPr="00104CAF">
        <w:rPr>
          <w:rFonts w:ascii="Arial" w:eastAsia="Times New Roman" w:hAnsi="Arial" w:cs="Arial"/>
          <w:color w:val="3C3C3C"/>
          <w:sz w:val="21"/>
          <w:szCs w:val="21"/>
        </w:rPr>
        <w:t>В целях своевременной локализации процесса горения емкость, предназначенная для сжигания мусора, должна использоваться с металлическим листом, размер которого должен позволять полностью закрыть указанную емкость сверху.</w:t>
      </w:r>
    </w:p>
    <w:p w:rsidR="00104CAF" w:rsidRPr="00104CAF" w:rsidRDefault="00104CAF" w:rsidP="00104CA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</w:rPr>
      </w:pPr>
      <w:proofErr w:type="gramStart"/>
      <w:r w:rsidRPr="00104CAF">
        <w:rPr>
          <w:rFonts w:ascii="Arial" w:eastAsia="Times New Roman" w:hAnsi="Arial" w:cs="Arial"/>
          <w:color w:val="3C3C3C"/>
          <w:sz w:val="21"/>
          <w:szCs w:val="21"/>
        </w:rPr>
        <w:t>При использовании открытого огня и разведении костров для приготовления пищи в специальных несгораемых емкостях (например, мангалах, жаровнях) на земельных участках населенных пунктов, а также на садовых земельных участках, относящихся к землям сельскохозяйственного назначения, противопожарное расстояние от очага горения до зданий, сооружений и иных построек допускается уменьшать до 5 метров, а зону очистки вокруг емкости от горючих материалов - до 2 метров</w:t>
      </w:r>
      <w:proofErr w:type="gramEnd"/>
      <w:r w:rsidRPr="00104CAF">
        <w:rPr>
          <w:rFonts w:ascii="Arial" w:eastAsia="Times New Roman" w:hAnsi="Arial" w:cs="Arial"/>
          <w:color w:val="3C3C3C"/>
          <w:sz w:val="21"/>
          <w:szCs w:val="21"/>
        </w:rPr>
        <w:t>.</w:t>
      </w:r>
    </w:p>
    <w:p w:rsidR="00104CAF" w:rsidRPr="00104CAF" w:rsidRDefault="00104CAF" w:rsidP="00104CA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</w:rPr>
      </w:pPr>
      <w:r w:rsidRPr="00104CAF">
        <w:rPr>
          <w:rFonts w:ascii="Arial" w:eastAsia="Times New Roman" w:hAnsi="Arial" w:cs="Arial"/>
          <w:color w:val="3C3C3C"/>
          <w:sz w:val="21"/>
          <w:szCs w:val="21"/>
        </w:rPr>
        <w:t xml:space="preserve">В случаях выполнения работ по уничтожению сухой травянистой растительности, стерни, пожнивных остатков и иных горючих отходов, организации массовых </w:t>
      </w:r>
      <w:r w:rsidRPr="00104CAF">
        <w:rPr>
          <w:rFonts w:ascii="Arial" w:eastAsia="Times New Roman" w:hAnsi="Arial" w:cs="Arial"/>
          <w:color w:val="3C3C3C"/>
          <w:sz w:val="21"/>
          <w:szCs w:val="21"/>
        </w:rPr>
        <w:lastRenderedPageBreak/>
        <w:t>мероприятий с использованием открытого огня допускается увеличивать диаметр очага горения до 3 метров.</w:t>
      </w:r>
    </w:p>
    <w:p w:rsidR="00104CAF" w:rsidRPr="00104CAF" w:rsidRDefault="00104CAF" w:rsidP="00104CA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</w:rPr>
      </w:pPr>
      <w:r w:rsidRPr="00104CAF">
        <w:rPr>
          <w:rFonts w:ascii="Arial" w:eastAsia="Times New Roman" w:hAnsi="Arial" w:cs="Arial"/>
          <w:color w:val="3C3C3C"/>
          <w:sz w:val="21"/>
          <w:szCs w:val="21"/>
        </w:rPr>
        <w:t>При увеличении диаметра зоны очага горения должны быть выполнены требования пункта 2 порядка. При этом на каждый очаг использования открытого огня должно быть задействовано не менее 2 человек, обеспеченных первичными средствами пожаротушения и прошедших обучение мерам пожарной безопасности.</w:t>
      </w:r>
    </w:p>
    <w:p w:rsidR="00104CAF" w:rsidRPr="00104CAF" w:rsidRDefault="00104CAF" w:rsidP="00104CA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</w:rPr>
      </w:pPr>
      <w:r w:rsidRPr="00104CAF">
        <w:rPr>
          <w:rFonts w:ascii="Arial" w:eastAsia="Times New Roman" w:hAnsi="Arial" w:cs="Arial"/>
          <w:color w:val="3C3C3C"/>
          <w:sz w:val="21"/>
          <w:szCs w:val="21"/>
        </w:rPr>
        <w:t xml:space="preserve">В течение всего периода использования открытого огня до прекращения процесса тления должен осуществляться </w:t>
      </w:r>
      <w:proofErr w:type="gramStart"/>
      <w:r w:rsidRPr="00104CAF">
        <w:rPr>
          <w:rFonts w:ascii="Arial" w:eastAsia="Times New Roman" w:hAnsi="Arial" w:cs="Arial"/>
          <w:color w:val="3C3C3C"/>
          <w:sz w:val="21"/>
          <w:szCs w:val="21"/>
        </w:rPr>
        <w:t>контроль за</w:t>
      </w:r>
      <w:proofErr w:type="gramEnd"/>
      <w:r w:rsidRPr="00104CAF">
        <w:rPr>
          <w:rFonts w:ascii="Arial" w:eastAsia="Times New Roman" w:hAnsi="Arial" w:cs="Arial"/>
          <w:color w:val="3C3C3C"/>
          <w:sz w:val="21"/>
          <w:szCs w:val="21"/>
        </w:rPr>
        <w:t xml:space="preserve"> нераспространением горения (тления) за пределы очаговой зоны.</w:t>
      </w:r>
    </w:p>
    <w:p w:rsidR="00104CAF" w:rsidRPr="00104CAF" w:rsidRDefault="00104CAF" w:rsidP="00104CA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</w:rPr>
      </w:pPr>
      <w:r w:rsidRPr="00104CAF">
        <w:rPr>
          <w:rFonts w:ascii="Arial" w:eastAsia="Times New Roman" w:hAnsi="Arial" w:cs="Arial"/>
          <w:color w:val="3C3C3C"/>
          <w:sz w:val="21"/>
          <w:szCs w:val="21"/>
        </w:rPr>
        <w:t>Использование открытого огня запрещается:</w:t>
      </w:r>
    </w:p>
    <w:p w:rsidR="00104CAF" w:rsidRPr="00104CAF" w:rsidRDefault="00104CAF" w:rsidP="00104CAF">
      <w:pPr>
        <w:spacing w:after="150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</w:rPr>
      </w:pPr>
      <w:r w:rsidRPr="00104CAF">
        <w:rPr>
          <w:rFonts w:ascii="Arial" w:eastAsia="Times New Roman" w:hAnsi="Arial" w:cs="Arial"/>
          <w:color w:val="3C3C3C"/>
          <w:sz w:val="21"/>
          <w:szCs w:val="21"/>
        </w:rPr>
        <w:t>на торфяных почвах;</w:t>
      </w:r>
    </w:p>
    <w:p w:rsidR="00104CAF" w:rsidRPr="00104CAF" w:rsidRDefault="00104CAF" w:rsidP="00104CAF">
      <w:pPr>
        <w:spacing w:after="150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</w:rPr>
      </w:pPr>
      <w:r w:rsidRPr="00104CAF">
        <w:rPr>
          <w:rFonts w:ascii="Arial" w:eastAsia="Times New Roman" w:hAnsi="Arial" w:cs="Arial"/>
          <w:color w:val="3C3C3C"/>
          <w:sz w:val="21"/>
          <w:szCs w:val="21"/>
        </w:rPr>
        <w:t>при установлении на соответствующей территории особого противопожарного режима;</w:t>
      </w:r>
    </w:p>
    <w:p w:rsidR="00104CAF" w:rsidRPr="00104CAF" w:rsidRDefault="00104CAF" w:rsidP="00104CAF">
      <w:pPr>
        <w:spacing w:after="150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</w:rPr>
      </w:pPr>
      <w:r w:rsidRPr="00104CAF">
        <w:rPr>
          <w:rFonts w:ascii="Arial" w:eastAsia="Times New Roman" w:hAnsi="Arial" w:cs="Arial"/>
          <w:color w:val="3C3C3C"/>
          <w:sz w:val="21"/>
          <w:szCs w:val="21"/>
        </w:rPr>
        <w:t>при поступившей информации о приближающихся неблагоприятных или опасных для жизнедеятельности людей метеорологических последствиях, связанных с сильными порывами ветра;</w:t>
      </w:r>
    </w:p>
    <w:p w:rsidR="00104CAF" w:rsidRPr="00104CAF" w:rsidRDefault="00104CAF" w:rsidP="00104CAF">
      <w:pPr>
        <w:spacing w:after="150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</w:rPr>
      </w:pPr>
      <w:r w:rsidRPr="00104CAF">
        <w:rPr>
          <w:rFonts w:ascii="Arial" w:eastAsia="Times New Roman" w:hAnsi="Arial" w:cs="Arial"/>
          <w:color w:val="3C3C3C"/>
          <w:sz w:val="21"/>
          <w:szCs w:val="21"/>
        </w:rPr>
        <w:t>под кронами деревьев хвойных пород;</w:t>
      </w:r>
    </w:p>
    <w:p w:rsidR="00104CAF" w:rsidRPr="00104CAF" w:rsidRDefault="00104CAF" w:rsidP="00104CAF">
      <w:pPr>
        <w:spacing w:after="150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</w:rPr>
      </w:pPr>
      <w:r w:rsidRPr="00104CAF">
        <w:rPr>
          <w:rFonts w:ascii="Arial" w:eastAsia="Times New Roman" w:hAnsi="Arial" w:cs="Arial"/>
          <w:color w:val="3C3C3C"/>
          <w:sz w:val="21"/>
          <w:szCs w:val="21"/>
        </w:rPr>
        <w:t>в емкости, стенки которой имеют огненный сквозной прогар, механические разрывы (повреждения) и иные отверстия, в том числе технологические, через которые возможно выпадение горючих материалов за пределы очага горения;</w:t>
      </w:r>
    </w:p>
    <w:p w:rsidR="00104CAF" w:rsidRPr="00104CAF" w:rsidRDefault="00104CAF" w:rsidP="00104CAF">
      <w:pPr>
        <w:spacing w:after="150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</w:rPr>
      </w:pPr>
      <w:r w:rsidRPr="00104CAF">
        <w:rPr>
          <w:rFonts w:ascii="Arial" w:eastAsia="Times New Roman" w:hAnsi="Arial" w:cs="Arial"/>
          <w:color w:val="3C3C3C"/>
          <w:sz w:val="21"/>
          <w:szCs w:val="21"/>
        </w:rPr>
        <w:t>при скорости ветра, превышающей значение 5 метров в секунду, если открытый огонь используется без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пределы очага горения;</w:t>
      </w:r>
    </w:p>
    <w:p w:rsidR="00104CAF" w:rsidRPr="00104CAF" w:rsidRDefault="00104CAF" w:rsidP="00104CAF">
      <w:pPr>
        <w:spacing w:after="150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</w:rPr>
      </w:pPr>
      <w:r w:rsidRPr="00104CAF">
        <w:rPr>
          <w:rFonts w:ascii="Arial" w:eastAsia="Times New Roman" w:hAnsi="Arial" w:cs="Arial"/>
          <w:color w:val="3C3C3C"/>
          <w:sz w:val="21"/>
          <w:szCs w:val="21"/>
        </w:rPr>
        <w:t>при скорости ветра, превышающей значение 10 метров в секунду.</w:t>
      </w:r>
    </w:p>
    <w:p w:rsidR="00104CAF" w:rsidRPr="00104CAF" w:rsidRDefault="00104CAF" w:rsidP="00104CA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</w:rPr>
      </w:pPr>
      <w:r w:rsidRPr="00104CAF">
        <w:rPr>
          <w:rFonts w:ascii="Arial" w:eastAsia="Times New Roman" w:hAnsi="Arial" w:cs="Arial"/>
          <w:color w:val="3C3C3C"/>
          <w:sz w:val="21"/>
          <w:szCs w:val="21"/>
        </w:rPr>
        <w:t>В процессе использования открытого огня запрещается:</w:t>
      </w:r>
    </w:p>
    <w:p w:rsidR="00104CAF" w:rsidRPr="00104CAF" w:rsidRDefault="00104CAF" w:rsidP="00104CAF">
      <w:pPr>
        <w:spacing w:after="150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</w:rPr>
      </w:pPr>
      <w:r w:rsidRPr="00104CAF">
        <w:rPr>
          <w:rFonts w:ascii="Arial" w:eastAsia="Times New Roman" w:hAnsi="Arial" w:cs="Arial"/>
          <w:color w:val="3C3C3C"/>
          <w:sz w:val="21"/>
          <w:szCs w:val="21"/>
        </w:rPr>
        <w:t>осуществлять сжигание горючих и легковоспламеняющихся жидкостей (кроме жидкостей, используемых для розжига), взрывоопасных веществ и материалов, а также изделий и иных материалов, выделяющих при горении токсичные и высокотоксичные вещества;</w:t>
      </w:r>
    </w:p>
    <w:p w:rsidR="00104CAF" w:rsidRPr="00104CAF" w:rsidRDefault="00104CAF" w:rsidP="00104CAF">
      <w:pPr>
        <w:spacing w:after="150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</w:rPr>
      </w:pPr>
      <w:r w:rsidRPr="00104CAF">
        <w:rPr>
          <w:rFonts w:ascii="Arial" w:eastAsia="Times New Roman" w:hAnsi="Arial" w:cs="Arial"/>
          <w:color w:val="3C3C3C"/>
          <w:sz w:val="21"/>
          <w:szCs w:val="21"/>
        </w:rPr>
        <w:t>оставлять место очага горения без присмотра до полного прекращения горения (тления);</w:t>
      </w:r>
    </w:p>
    <w:p w:rsidR="00104CAF" w:rsidRPr="00104CAF" w:rsidRDefault="00104CAF" w:rsidP="00104CAF">
      <w:pPr>
        <w:spacing w:after="150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</w:rPr>
      </w:pPr>
      <w:r w:rsidRPr="00104CAF">
        <w:rPr>
          <w:rFonts w:ascii="Arial" w:eastAsia="Times New Roman" w:hAnsi="Arial" w:cs="Arial"/>
          <w:color w:val="3C3C3C"/>
          <w:sz w:val="21"/>
          <w:szCs w:val="21"/>
        </w:rPr>
        <w:t>располагать легковоспламеняющиеся и горючие жидкости, а также горючие материалы вблизи очага горения.</w:t>
      </w:r>
    </w:p>
    <w:p w:rsidR="00104CAF" w:rsidRPr="00104CAF" w:rsidRDefault="00104CAF" w:rsidP="00104CA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</w:rPr>
      </w:pPr>
      <w:r w:rsidRPr="00104CAF">
        <w:rPr>
          <w:rFonts w:ascii="Arial" w:eastAsia="Times New Roman" w:hAnsi="Arial" w:cs="Arial"/>
          <w:color w:val="3C3C3C"/>
          <w:sz w:val="21"/>
          <w:szCs w:val="21"/>
        </w:rPr>
        <w:t>После использования открытого огня место очага горения должно быть засыпано землей (песком) или залито водой до полного прекращения горения (тления).</w:t>
      </w:r>
    </w:p>
    <w:p w:rsidR="00104CAF" w:rsidRPr="00104CAF" w:rsidRDefault="00104CAF" w:rsidP="00104CAF">
      <w:pPr>
        <w:spacing w:after="150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</w:rPr>
      </w:pPr>
      <w:r w:rsidRPr="00104CAF">
        <w:rPr>
          <w:rFonts w:ascii="Arial" w:eastAsia="Times New Roman" w:hAnsi="Arial" w:cs="Arial"/>
          <w:color w:val="3C3C3C"/>
          <w:sz w:val="21"/>
          <w:szCs w:val="21"/>
        </w:rPr>
        <w:t>Таким образом, получается, что если добросовестно соблюдать все указанные нормы, и с учетом довольно плотной застройки в населенных пунктах, разведение костра на придомовой территории, на дачном участке, без нарушений новых Правил пожарной безопасности, не возможно.</w:t>
      </w:r>
    </w:p>
    <w:p w:rsidR="00104CAF" w:rsidRPr="00104CAF" w:rsidRDefault="00104CAF" w:rsidP="00104CAF">
      <w:pPr>
        <w:spacing w:after="150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</w:rPr>
      </w:pPr>
      <w:r w:rsidRPr="00104CAF">
        <w:rPr>
          <w:rFonts w:ascii="Arial" w:eastAsia="Times New Roman" w:hAnsi="Arial" w:cs="Arial"/>
          <w:color w:val="3C3C3C"/>
          <w:sz w:val="21"/>
          <w:szCs w:val="21"/>
        </w:rPr>
        <w:t xml:space="preserve">Нарушение требований пожарной безопасности в соответствии с </w:t>
      </w:r>
      <w:proofErr w:type="spellStart"/>
      <w:r w:rsidRPr="00104CAF">
        <w:rPr>
          <w:rFonts w:ascii="Arial" w:eastAsia="Times New Roman" w:hAnsi="Arial" w:cs="Arial"/>
          <w:color w:val="3C3C3C"/>
          <w:sz w:val="21"/>
          <w:szCs w:val="21"/>
        </w:rPr>
        <w:t>КоАП</w:t>
      </w:r>
      <w:proofErr w:type="spellEnd"/>
      <w:r w:rsidRPr="00104CAF">
        <w:rPr>
          <w:rFonts w:ascii="Arial" w:eastAsia="Times New Roman" w:hAnsi="Arial" w:cs="Arial"/>
          <w:color w:val="3C3C3C"/>
          <w:sz w:val="21"/>
          <w:szCs w:val="21"/>
        </w:rPr>
        <w:t xml:space="preserve"> РФ влечет наказание в виде предупреждения или наложения административного штрафа:</w:t>
      </w:r>
    </w:p>
    <w:p w:rsidR="00104CAF" w:rsidRPr="00104CAF" w:rsidRDefault="00104CAF" w:rsidP="00104CAF">
      <w:pPr>
        <w:spacing w:after="150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</w:rPr>
      </w:pPr>
      <w:r w:rsidRPr="00104CAF">
        <w:rPr>
          <w:rFonts w:ascii="Arial" w:eastAsia="Times New Roman" w:hAnsi="Arial" w:cs="Arial"/>
          <w:color w:val="3C3C3C"/>
          <w:sz w:val="21"/>
          <w:szCs w:val="21"/>
        </w:rPr>
        <w:t>на граждан в размере от 2 до 3 тысяч рублей;</w:t>
      </w:r>
    </w:p>
    <w:p w:rsidR="00104CAF" w:rsidRPr="00104CAF" w:rsidRDefault="00104CAF" w:rsidP="00104CAF">
      <w:pPr>
        <w:spacing w:after="150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</w:rPr>
      </w:pPr>
      <w:r w:rsidRPr="00104CAF">
        <w:rPr>
          <w:rFonts w:ascii="Arial" w:eastAsia="Times New Roman" w:hAnsi="Arial" w:cs="Arial"/>
          <w:color w:val="3C3C3C"/>
          <w:sz w:val="21"/>
          <w:szCs w:val="21"/>
        </w:rPr>
        <w:t>на должностных лиц от 6 до 15 тысяч рублей;</w:t>
      </w:r>
    </w:p>
    <w:p w:rsidR="00104CAF" w:rsidRPr="00104CAF" w:rsidRDefault="00104CAF" w:rsidP="00104CAF">
      <w:pPr>
        <w:spacing w:after="150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</w:rPr>
      </w:pPr>
      <w:r w:rsidRPr="00104CAF">
        <w:rPr>
          <w:rFonts w:ascii="Arial" w:eastAsia="Times New Roman" w:hAnsi="Arial" w:cs="Arial"/>
          <w:color w:val="3C3C3C"/>
          <w:sz w:val="21"/>
          <w:szCs w:val="21"/>
        </w:rPr>
        <w:t>на лиц осуществляющих предпринимательскую деятельность без образования юридического лица - от 20 до 30 тысяч рублей;</w:t>
      </w:r>
    </w:p>
    <w:p w:rsidR="00104CAF" w:rsidRPr="00104CAF" w:rsidRDefault="00104CAF" w:rsidP="00104CAF">
      <w:pPr>
        <w:spacing w:after="150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</w:rPr>
      </w:pPr>
      <w:r w:rsidRPr="00104CAF">
        <w:rPr>
          <w:rFonts w:ascii="Arial" w:eastAsia="Times New Roman" w:hAnsi="Arial" w:cs="Arial"/>
          <w:color w:val="3C3C3C"/>
          <w:sz w:val="21"/>
          <w:szCs w:val="21"/>
        </w:rPr>
        <w:t>на юридических лиц – от 150 до 200 тысяч рублей.</w:t>
      </w:r>
    </w:p>
    <w:p w:rsidR="00104CAF" w:rsidRPr="00104CAF" w:rsidRDefault="00104CAF" w:rsidP="00104CAF">
      <w:pPr>
        <w:spacing w:after="150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</w:rPr>
      </w:pPr>
      <w:r w:rsidRPr="00104CAF">
        <w:rPr>
          <w:rFonts w:ascii="Arial" w:eastAsia="Times New Roman" w:hAnsi="Arial" w:cs="Arial"/>
          <w:color w:val="3C3C3C"/>
          <w:sz w:val="21"/>
          <w:szCs w:val="21"/>
        </w:rPr>
        <w:t>Те же действия, совершенные в условиях особого противопожарного режима:</w:t>
      </w:r>
    </w:p>
    <w:p w:rsidR="00104CAF" w:rsidRPr="00104CAF" w:rsidRDefault="00104CAF" w:rsidP="00104CAF">
      <w:pPr>
        <w:spacing w:after="150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</w:rPr>
      </w:pPr>
      <w:r w:rsidRPr="00104CAF">
        <w:rPr>
          <w:rFonts w:ascii="Arial" w:eastAsia="Times New Roman" w:hAnsi="Arial" w:cs="Arial"/>
          <w:color w:val="3C3C3C"/>
          <w:sz w:val="21"/>
          <w:szCs w:val="21"/>
        </w:rPr>
        <w:lastRenderedPageBreak/>
        <w:t>на граждан в размере от 2 до 4 тысяч рублей;</w:t>
      </w:r>
    </w:p>
    <w:p w:rsidR="00104CAF" w:rsidRPr="00104CAF" w:rsidRDefault="00104CAF" w:rsidP="00104CAF">
      <w:pPr>
        <w:spacing w:after="150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</w:rPr>
      </w:pPr>
      <w:r w:rsidRPr="00104CAF">
        <w:rPr>
          <w:rFonts w:ascii="Arial" w:eastAsia="Times New Roman" w:hAnsi="Arial" w:cs="Arial"/>
          <w:color w:val="3C3C3C"/>
          <w:sz w:val="21"/>
          <w:szCs w:val="21"/>
        </w:rPr>
        <w:t>на должностных лиц от 15 до 30 тысяч рублей;</w:t>
      </w:r>
    </w:p>
    <w:p w:rsidR="00104CAF" w:rsidRPr="00104CAF" w:rsidRDefault="00104CAF" w:rsidP="00104CAF">
      <w:pPr>
        <w:spacing w:after="150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</w:rPr>
      </w:pPr>
      <w:r w:rsidRPr="00104CAF">
        <w:rPr>
          <w:rFonts w:ascii="Arial" w:eastAsia="Times New Roman" w:hAnsi="Arial" w:cs="Arial"/>
          <w:color w:val="3C3C3C"/>
          <w:sz w:val="21"/>
          <w:szCs w:val="21"/>
        </w:rPr>
        <w:t>на лиц осуществляющих предпринимательскую деятельность без образования юридического лица - от 30 до 40 тысяч рублей;</w:t>
      </w:r>
    </w:p>
    <w:p w:rsidR="00104CAF" w:rsidRPr="00104CAF" w:rsidRDefault="00104CAF" w:rsidP="00104CAF">
      <w:pPr>
        <w:spacing w:after="150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</w:rPr>
      </w:pPr>
      <w:r w:rsidRPr="00104CAF">
        <w:rPr>
          <w:rFonts w:ascii="Arial" w:eastAsia="Times New Roman" w:hAnsi="Arial" w:cs="Arial"/>
          <w:color w:val="3C3C3C"/>
          <w:sz w:val="21"/>
          <w:szCs w:val="21"/>
        </w:rPr>
        <w:t>на юридических лиц – от 200 до 400 тысяч рублей.</w:t>
      </w:r>
    </w:p>
    <w:p w:rsidR="00104CAF" w:rsidRPr="00104CAF" w:rsidRDefault="00104CAF" w:rsidP="00104CAF">
      <w:pPr>
        <w:spacing w:after="150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</w:rPr>
      </w:pPr>
      <w:r w:rsidRPr="00104CAF">
        <w:rPr>
          <w:rFonts w:ascii="Arial" w:eastAsia="Times New Roman" w:hAnsi="Arial" w:cs="Arial"/>
          <w:color w:val="3C3C3C"/>
          <w:sz w:val="21"/>
          <w:szCs w:val="21"/>
        </w:rPr>
        <w:t>Нарушение требований пожарной безопасности, повлекшие возникновение пожара и уничтожение или повреждение чужого имущества либо причинение легкого или средней тяжести вреда здоровью человека:</w:t>
      </w:r>
    </w:p>
    <w:p w:rsidR="00104CAF" w:rsidRPr="00104CAF" w:rsidRDefault="00104CAF" w:rsidP="00104CAF">
      <w:pPr>
        <w:spacing w:after="150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</w:rPr>
      </w:pPr>
      <w:r w:rsidRPr="00104CAF">
        <w:rPr>
          <w:rFonts w:ascii="Arial" w:eastAsia="Times New Roman" w:hAnsi="Arial" w:cs="Arial"/>
          <w:color w:val="3C3C3C"/>
          <w:sz w:val="21"/>
          <w:szCs w:val="21"/>
        </w:rPr>
        <w:t>на граждан в размере от 4 до 5 тысяч рублей;</w:t>
      </w:r>
    </w:p>
    <w:p w:rsidR="00104CAF" w:rsidRPr="00104CAF" w:rsidRDefault="00104CAF" w:rsidP="00104CAF">
      <w:pPr>
        <w:spacing w:after="150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</w:rPr>
      </w:pPr>
      <w:r w:rsidRPr="00104CAF">
        <w:rPr>
          <w:rFonts w:ascii="Arial" w:eastAsia="Times New Roman" w:hAnsi="Arial" w:cs="Arial"/>
          <w:color w:val="3C3C3C"/>
          <w:sz w:val="21"/>
          <w:szCs w:val="21"/>
        </w:rPr>
        <w:t>на должностных лиц от 40 до 50 тысяч рублей;</w:t>
      </w:r>
    </w:p>
    <w:p w:rsidR="00104CAF" w:rsidRPr="00104CAF" w:rsidRDefault="00104CAF" w:rsidP="00104CAF">
      <w:pPr>
        <w:spacing w:after="150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</w:rPr>
      </w:pPr>
      <w:r w:rsidRPr="00104CAF">
        <w:rPr>
          <w:rFonts w:ascii="Arial" w:eastAsia="Times New Roman" w:hAnsi="Arial" w:cs="Arial"/>
          <w:color w:val="3C3C3C"/>
          <w:sz w:val="21"/>
          <w:szCs w:val="21"/>
        </w:rPr>
        <w:t>на лиц осуществляющих предпринимательскую деятельность без образования юридического лица - от 50 до 60 тысяч рублей или административное приостановление деятельности на срок до 30 суток;</w:t>
      </w:r>
    </w:p>
    <w:p w:rsidR="00104CAF" w:rsidRPr="00104CAF" w:rsidRDefault="00104CAF" w:rsidP="00104CAF">
      <w:pPr>
        <w:spacing w:after="150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</w:rPr>
      </w:pPr>
      <w:r w:rsidRPr="00104CAF">
        <w:rPr>
          <w:rFonts w:ascii="Arial" w:eastAsia="Times New Roman" w:hAnsi="Arial" w:cs="Arial"/>
          <w:color w:val="3C3C3C"/>
          <w:sz w:val="21"/>
          <w:szCs w:val="21"/>
        </w:rPr>
        <w:t>на юридических лиц – от 350 до 400 тысяч рублей или административное приостановление деятельности на срок до 30 суток.</w:t>
      </w:r>
    </w:p>
    <w:p w:rsidR="00104CAF" w:rsidRPr="00104CAF" w:rsidRDefault="00104CAF" w:rsidP="00104CAF">
      <w:pPr>
        <w:spacing w:after="150" w:line="240" w:lineRule="auto"/>
        <w:jc w:val="right"/>
        <w:rPr>
          <w:rFonts w:ascii="Arial" w:eastAsia="Times New Roman" w:hAnsi="Arial" w:cs="Arial"/>
          <w:color w:val="3C3C3C"/>
          <w:sz w:val="21"/>
          <w:szCs w:val="21"/>
        </w:rPr>
      </w:pPr>
      <w:r w:rsidRPr="00104CAF">
        <w:rPr>
          <w:rFonts w:ascii="Arial" w:eastAsia="Times New Roman" w:hAnsi="Arial" w:cs="Arial"/>
          <w:color w:val="3C3C3C"/>
          <w:sz w:val="21"/>
          <w:szCs w:val="21"/>
        </w:rPr>
        <w:t>Отделение надзорной деятельности и</w:t>
      </w:r>
    </w:p>
    <w:p w:rsidR="00104CAF" w:rsidRPr="00104CAF" w:rsidRDefault="00104CAF" w:rsidP="00104CAF">
      <w:pPr>
        <w:spacing w:after="150" w:line="240" w:lineRule="auto"/>
        <w:jc w:val="right"/>
        <w:rPr>
          <w:rFonts w:ascii="Arial" w:eastAsia="Times New Roman" w:hAnsi="Arial" w:cs="Arial"/>
          <w:color w:val="3C3C3C"/>
          <w:sz w:val="21"/>
          <w:szCs w:val="21"/>
        </w:rPr>
      </w:pPr>
      <w:r w:rsidRPr="00104CAF">
        <w:rPr>
          <w:rFonts w:ascii="Arial" w:eastAsia="Times New Roman" w:hAnsi="Arial" w:cs="Arial"/>
          <w:color w:val="3C3C3C"/>
          <w:sz w:val="21"/>
          <w:szCs w:val="21"/>
        </w:rPr>
        <w:t>профилактической работы по Валдайскому району</w:t>
      </w:r>
    </w:p>
    <w:p w:rsidR="00177D91" w:rsidRDefault="00177D91"/>
    <w:sectPr w:rsidR="00177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13B0F"/>
    <w:multiLevelType w:val="multilevel"/>
    <w:tmpl w:val="EA78A5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DF773B"/>
    <w:multiLevelType w:val="multilevel"/>
    <w:tmpl w:val="D26E662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C2471C"/>
    <w:multiLevelType w:val="multilevel"/>
    <w:tmpl w:val="8F4488A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04CAF"/>
    <w:rsid w:val="00104CAF"/>
    <w:rsid w:val="00177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msmatdate">
    <w:name w:val="cms_matdate"/>
    <w:basedOn w:val="a"/>
    <w:rsid w:val="00104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104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04CA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0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1112</Words>
  <Characters>6339</Characters>
  <Application>Microsoft Office Word</Application>
  <DocSecurity>0</DocSecurity>
  <Lines>52</Lines>
  <Paragraphs>14</Paragraphs>
  <ScaleCrop>false</ScaleCrop>
  <Company>Microsoft</Company>
  <LinksUpToDate>false</LinksUpToDate>
  <CharactersWithSpaces>7437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Novred22</dc:creator>
  <cp:keywords/>
  <dc:description/>
  <cp:lastModifiedBy>Novred22</cp:lastModifiedBy>
  <cp:revision>2</cp:revision>
  <dcterms:created xsi:type="dcterms:W3CDTF">2023-02-20T11:29:00Z</dcterms:created>
  <dcterms:modified xsi:type="dcterms:W3CDTF">2023-02-20T11:29:00Z</dcterms:modified>
</cp:coreProperties>
</file>